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 Brewbarker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Brandon Boyd</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Caden Ericzon</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Naomi Jacob</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465</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Mary Meares</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April 2025</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Killers of the Flower Moon Film Analysis</w:t>
      </w:r>
    </w:p>
    <w:p w:rsidR="00000000" w:rsidDel="00000000" w:rsidP="00000000" w:rsidRDefault="00000000" w:rsidRPr="00000000" w14:paraId="0000000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Killers of the Flower Moon</w:t>
      </w:r>
      <w:r w:rsidDel="00000000" w:rsidR="00000000" w:rsidRPr="00000000">
        <w:rPr>
          <w:rFonts w:ascii="Times New Roman" w:cs="Times New Roman" w:eastAsia="Times New Roman" w:hAnsi="Times New Roman"/>
          <w:sz w:val="24"/>
          <w:szCs w:val="24"/>
          <w:rtl w:val="0"/>
        </w:rPr>
        <w:t xml:space="preserve"> is a powerful portrayal of greed and racism in 1920s Oklahoma. It tells the true story of white settlers who murdered Osage Nation members for their oil wealth. Scorsese uses this chilling narrative to expose systemic injustice, showing how love, family, and silence can become tools of betrayal.</w:t>
      </w:r>
    </w:p>
    <w:p w:rsidR="00000000" w:rsidDel="00000000" w:rsidP="00000000" w:rsidRDefault="00000000" w:rsidRPr="00000000" w14:paraId="0000000B">
      <w:pPr>
        <w:spacing w:after="240" w:before="240"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Cultural Identity and Ethnocentrism</w:t>
      </w:r>
    </w:p>
    <w:p w:rsidR="00000000" w:rsidDel="00000000" w:rsidP="00000000" w:rsidRDefault="00000000" w:rsidRPr="00000000" w14:paraId="0000000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place during the Osage murders in the 1920s, “Killers of the Flower Moon” is a great example of how cultural identity and ethnocentrism can affect one another. The film shows how a character’s cultural identity can shape their views and behaviors, while also portraying the negative effects that come with ethnocentrism. This part of the paper will explore these themes and analyze the ways they are shown in the film by using various academic sources to better understand the characters’ motivations and the broader societal implications. </w:t>
      </w:r>
    </w:p>
    <w:p w:rsidR="00000000" w:rsidDel="00000000" w:rsidP="00000000" w:rsidRDefault="00000000" w:rsidRPr="00000000" w14:paraId="0000000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identity is one of the main aspects of the characters that is used to shape their worldview and actions within the film. The Osage people are known for their rich cultural heritage with a well-established societal structure. However, they soon face serious issues from exploitative forces and the film vividly depicts them attempting to maintain their past traditions and values during an extremely overwhelming oppression. Scupin (2012) dives into how important it is to understand someone’s race and ethnicity when trying to understand how certain people interact in society. It shows that cultural identity is not just some small background detail, but an important fact that is a continual driving force of the story’s narrative (Scupin, 2012). For example, the Osage’s cultural practices and the land they live in are central to their identity. This land is extremely wealthy with oil and their cultural pride associated with this land ends up making them a target for the envy and greed of their neighboring settlers. This results in a deep identity crisis for the Osage people, and they must figure out how to maintain their cultural heritage while the rest of society looks at them as mere tools for profit through their lands oil. Characters like Mollie Burckhard are forced to try and balance their loyalty to their community during these threats through identity negotiation, which is the process by which individuals reconcile their cultural identities with external pressures and expectations (Need Source). This ongoing struggle shows how complex their cultural identity is, while also highlighting the admirable strength and resilience of their identity when faced with adversity. </w:t>
      </w:r>
    </w:p>
    <w:p w:rsidR="00000000" w:rsidDel="00000000" w:rsidP="00000000" w:rsidRDefault="00000000" w:rsidRPr="00000000" w14:paraId="0000000E">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Ethnocentrism, the belief that one’s own culture is superior to others, is also a key theme that is seen throughout the film, particularly from the neighboring settlers. This ethnocentric view allows the settlers to justify this conflict and exploitation of the Osage people. As Singh (2020) explains, ethnocentric attitudes easily create misunderstandings, which is also prevalent in the film. The neighboring white settlers do not have appreciation for the Osage’s cultural values, which results in many violent encounters and systematic injustice. An example of this is how law enforcement views the Osage as inferior and unworthy of their protection, as they are basically treated as second-class citizens. Ethnocentrism also appears in many ways, such as the prejudice and discrimination that the Osage face as they are seen through their stereotypes. These settlers do not know much of the Osage culture and their views have been formed strictly through preconceived notions, which leads them to underestimate the humanity and complexity of their neighbors. The dynamics between the in-groups and out-groups only make these tensions worse, and the settlers look at the Osage as outsiders who do not deserve their empathy. They use this mindset to justify their exploitative behavior which fosters a culture of violence and dehumanization throughout the narrative. </w:t>
      </w:r>
    </w:p>
    <w:p w:rsidR="00000000" w:rsidDel="00000000" w:rsidP="00000000" w:rsidRDefault="00000000" w:rsidRPr="00000000" w14:paraId="0000000F">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Stereotypes are another factor in the film that complicates the interactions between the Osage and settlers. The settlers simplified the Osage culture and actively discriminated against them by reducing their rich cultural identity to something that they saw as beneath them. Zheltukhina (2023) dives into how films can often create or continue stereotypes, a phenomenon which is also seen in “Killers of the Flower Moon.” However, the film does a good job of challenging these stereotypes by portraying the Osage people as complex individuals and showing that all of them have unique personal stories. Through the characters like Molly and her family, the film can allow the viewers to understand the Osage’s struggles and humanity, which directly contrasts with the stereotypes that the settlers have for them. By adopting cultural relativism- the idea of understanding the cultural practices within their context- they could have reduced the amount of misunderstanding between the two groups of people portrayed in the film. However, the prevalence of stereotyping within the settlers makes it difficult for the characters to ever reach this understanding. Throughout the film, the settlers and law enforcement continually fail to see the Osage people as multi-dimensional and leads to tragic outcomes. This encourages viewers to be more aware of the cultural context when looking at the actions and beliefs of others, ultimately promoting more empathy as a solution to prejudice. </w:t>
      </w:r>
    </w:p>
    <w:p w:rsidR="00000000" w:rsidDel="00000000" w:rsidP="00000000" w:rsidRDefault="00000000" w:rsidRPr="00000000" w14:paraId="0000001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“Killers of the Flower Moon” powerfully investigates cultural identity and ethnocentrism and reveals how these forces can be responsible in shaping interactions and creating conflict across different cultures. By examining the use of cultural identity and ethnocentrism in the film, the viewer can better understand the broader implications of the film’s themes in intercultural communication. The film shows the viewer the need for empathy and cultural relativism when attempting to navigate cultural differences, while also highlighting the danger of ethnocentric attitudes. Ultimately, Scorsese was able to create a narrative that can be used as a reminder of the importance of recognizing cultural identities within a world filled with misunderstanding and conflict. </w:t>
      </w:r>
    </w:p>
    <w:p w:rsidR="00000000" w:rsidDel="00000000" w:rsidP="00000000" w:rsidRDefault="00000000" w:rsidRPr="00000000" w14:paraId="00000011">
      <w:pPr>
        <w:spacing w:after="240" w:before="240"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Injustice</w:t>
      </w:r>
    </w:p>
    <w:p w:rsidR="00000000" w:rsidDel="00000000" w:rsidP="00000000" w:rsidRDefault="00000000" w:rsidRPr="00000000" w14:paraId="00000012">
      <w:pPr>
        <w:spacing w:after="240" w:before="24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there has been renewed attention on the historical injustices committed against the Indigenous communities in the United States. One influential example of this is Killers of the Flower Moon, a book by David Grann and a recent film adaptation directed by Martin Scorsese (Montoya, 2024). The story centers on the Osage Nation in the 1920s, a Native American tribe that became wealthy due to oil reserves discovered on their land. However, their wealth soon made them targets of greed, corruption, and violence.</w:t>
      </w:r>
    </w:p>
    <w:p w:rsidR="00000000" w:rsidDel="00000000" w:rsidP="00000000" w:rsidRDefault="00000000" w:rsidRPr="00000000" w14:paraId="00000013">
      <w:pP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Osage people, despite being among the wealthiest individuals per capita in the world at the time, were placed under a guardianship system by the U.S. government. This system forced many of the Osage to rely on white guardians, who were appointed to control their finances. This policy was based on a racist assumption that Native Americans were incapable of managing their finances or making independent decisions (Thompson, 2023). As a result, this system opened the door to fraud, exploitation, and even murder. Dozens of Osage were killed during this period, often by people close to them, including family members who had married into the family. These crimes were ignored by law enforcement for years, reflecting the profound social and legal inequalities of the time.</w:t>
      </w:r>
    </w:p>
    <w:p w:rsidR="00000000" w:rsidDel="00000000" w:rsidP="00000000" w:rsidRDefault="00000000" w:rsidRPr="00000000" w14:paraId="00000014">
      <w:pP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key way to understand this inequality is through Hofstede's concept of power distance, which describes how societies handle inequalities and power gaps. A high power distance culture tends to accept unequal power distributions without question (James Madison University, n.d.). In the Osage murders, the power imbalance was extreme; white men who had no rightful claim to the Osage's wealth were placed in positions of total control over their lives and assets. The Osage had money but no real authority. Even when crimes were committed against them, justice was slow or non-existent, showing how intensely this imbalance was woven into legal and social systems. The victims had little say, and the people in power acted without fear of consequences.</w:t>
      </w:r>
    </w:p>
    <w:p w:rsidR="00000000" w:rsidDel="00000000" w:rsidP="00000000" w:rsidRDefault="00000000" w:rsidRPr="00000000" w14:paraId="00000015">
      <w:pP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way Hofstede's ideas help explain the events is through the lens of Individualism vs. Collectivism. This dimension focuses on whether people in a culture focus more on personal achievements or group well-being (James Madison University, n.d.). The Osage Nation traditionally values community, family, and shared success. On the other hand, many of the white settlers and criminals in the story operated from a more individualistic mindset. They focused on personal gain, even if it meant harming and deceiving those closest to them. Some of the most disturbing murders were carried out by men who had married Osage women, pretending to care for their families while secretly plotting to benefit from their deaths and even their own children's deaths.</w:t>
      </w:r>
    </w:p>
    <w:p w:rsidR="00000000" w:rsidDel="00000000" w:rsidP="00000000" w:rsidRDefault="00000000" w:rsidRPr="00000000" w14:paraId="00000016">
      <w:pP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cultural clash made the betrayal even more tragic. The Osage trusted their spouses and family members, assuming loyalty and love from them, while those same individuals they put their faith into were only driven by self-interest. The contrast between collective values and individual greed played a significant role in how these tragedies unfolded. The Osage extended trust because of their values of family and community. However, that trust was taken advantage of in a society where personal wealth was prioritized above all else.</w:t>
      </w:r>
    </w:p>
    <w:p w:rsidR="00000000" w:rsidDel="00000000" w:rsidP="00000000" w:rsidRDefault="00000000" w:rsidRPr="00000000" w14:paraId="00000017">
      <w:pP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events reveal how cultural beliefs and systems of power can be used to justify and enable injustice. The Osage murders were not just acts of violence; they were the result of deeply rooted beliefs about race, power, and worth. Hofstede's dimensions provide a way to understand the broader social and cultural context that allowed these crimes to happen and why they went unchecked for so long. Power Distance explains the legal and institutional inequality. At the same time, the conflict between Individualism and Collectivism shows the cultural disconnect that made betrayal possible.</w:t>
      </w:r>
    </w:p>
    <w:p w:rsidR="00000000" w:rsidDel="00000000" w:rsidP="00000000" w:rsidRDefault="00000000" w:rsidRPr="00000000" w14:paraId="00000018">
      <w:pP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told in Killers of the Flower Moon is more than a historical account of greed and murder; it is a reflection of how systems of power have been designed to exploit and dehumanize. Examining the events through Hofstede's cultural dimensions makes it more apparent how deeply cultural values influence individual behavior and institutional structure. The extreme power distance between the Osage and the white guardians made it possible for exploitation to occur under legal protection, and the clash between individualistic and collectivist values contributed to the betrayal of familial and communal trust. These are not just abstract ideas. Instead, they shaped real lives and their losses.</w:t>
      </w:r>
    </w:p>
    <w:p w:rsidR="00000000" w:rsidDel="00000000" w:rsidP="00000000" w:rsidRDefault="00000000" w:rsidRPr="00000000" w14:paraId="00000019">
      <w:pP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happened to the Osage was not a failure of individual morality alone, but a systemic failure in how society chose to value some lives over others. The murders were allowed to happen because of the institutions that upheld white supremacy, ignored Indigenous voices, and treated Native wealth as something to be reclaimed rather than respected. By looking closely at these cultural dynamics, the story serves as both a historical warning and a call to examine how those values continue appearing in modern systems. The past injustices are not distant; they live on in the structures and attitudes that are still present today. Recognizing the cultural roots of these injustices is a necessary step toward preventing history from repeating itself and toward building a future where power is shared, trust is honored, and every community is given the dignity it deserves.</w:t>
      </w:r>
    </w:p>
    <w:p w:rsidR="00000000" w:rsidDel="00000000" w:rsidP="00000000" w:rsidRDefault="00000000" w:rsidRPr="00000000" w14:paraId="0000001A">
      <w:pPr>
        <w:spacing w:after="240" w:before="240"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Different Societal Concepts of Nature as the Root of Intercultural Conflict</w:t>
      </w:r>
    </w:p>
    <w:p w:rsidR="00000000" w:rsidDel="00000000" w:rsidP="00000000" w:rsidRDefault="00000000" w:rsidRPr="00000000" w14:paraId="0000001B">
      <w:pPr>
        <w:spacing w:after="240" w:before="24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task of comparing psychological attitudes across different societies is a daunting one. To do so effectively, we must adopt a non-arbitrary metric that accounts for cultural biases and allows for meaningful comparison. Florence Kluckhohn and Fred Strodtbeck, scholars at Harvard University, argue that at the core of every society lies a semi-shared conception of values. These values can be systematically examined and compared across cultures to yield more profound insights into the psychological foundations of each society (University of Waikato, 2002). To uncover these values, Kluckhohn and Strodtbeck proposed five guiding questions. The patterns of responses among members of a society, they argue, indicate society’s dominant value orientations. The question is particularly relevant to this analysis: “What is the relationship between humanity and its natural environment—mastery, submission, or harmony?” (University of Waikato, 2002). As a rhetorical artifact, Killers of the Flower Moon offers rich commentary on this question by depicting the Osage people’s relationship with nature. Drawing on intercultural communication theory, we can use this value orientation framework to contrast the worldview of the Osage with that of the surrounding White community. This section will explore how the rhetorical contrast between Native American and traditional American perspectives on nature reflects a more profound cultural conflict—one that underlies and enables the exploitation and marginalization of the Osage Nation. To do so, we will first examine the Osage and White American conceptions of nature and how this film positions these conceptions within that narrative. Secondly, we will look at the narrative clashes between the Osage and the White settlers and how these conflicts can be traced back to different conceptions of how we are to live with nature. The film takes intentional steps to articulate the Native American conception of nature. In the opening scenes of the film, the protagonist “Ernest” is reading from a book of Osage folklore that reads, “They call the sun 'grandfather,” the moon 'mother,” fire 'father.” This immediately establishes not only a familial communion with nature by the Osage but also a spiritual one. Additionally, the film repeatedly utilizes this image of Mollie, a native Osage, and Ernest’s wife, praying by a river, the first time we see this scene. However, it is contrasted with Ernest stumbling drunk out of a bar after gambling the night before. Nature also plays a more active spiritual role in the lives of the Osage. Not only is nature something to be prayed to, but it also provides the Osage with omens that they see as responses or communication from nature. The owl is a recurring figure in the film and is explained to be the omen of death; in the movie, the Osage takes this as something to be taken extremely seriously. Besides being strictly a spiritual aspect, nature plays an active role in the cultural practices of the Osage. The film makes a point of including a mirage of cultural events: weddings, birth dedications, and funerals, which all contain aspects of nature integrated into the ceremonies themselves. Weddings take place in a wooden arena laden with flowers and leaves, and funerals are concluded by placing two apples on the deceased's coffin. By calling attention to this spiritual relationship with nature, Killers of the Flower Moon immediately asks the audience to consider the differing conceptions of the natural world. Finally, the conception of land as a whole is mainly different and is the root of the cultural differences in the film. For the Osage, land is something that is bestowed upon them, an active breathing vessel that should be respected. This attitude is consistent with real-life native american values; practices were focused on preserving biological integrity while ensuring their own needs were also met (Booth &amp; Jacobs, 1990). This would be a harmonious relationship with nature in the value orientation model proposed by Kluckhohn and Strodtbeck. This stands in opposition to the value orientation demonstrated by the film's White characters. For Ernest and his Uncle King, land is a commodity to be traded back and forth. This relationship is the crux of the narrative that drives the conflict. We believe the film does an exceptional job of personifying this conflict through the character of Henry Roan. Henry is a long-time friend of King Hale, the “King of the Osage Hills.” King has a large life insurance policy on Henry, but eventually has him murdered. Henry was exploited and destroyed by the King for profit. This symbolic relationship shows a completely different orientation towards nature, demanding dominance and exploitation. For the White Americans in Killers of the Flower Moon, the land is a carcass that is meant to be skinned and used rather than listened to and lived with. Now that we have analyzed the stark differences between the value orientation of nature, we can move on to how this generates conflict within the film and creates further implications to consider. We will break down conflict into two areas: intercultural conflict among individuals and larger social groups. The Osage people see the White Americans as encroaching on their land; as we have already discussed, the native Osage believe that this land has been gifted to them by God and the nature surrounding it as a tool to allow them to survive; White Americans see the land as a means to an end, making the slow takeover of the Osage land appear almost like an inevitability. In the same sense, since the White Americans, specifically Ernest and King, don’t have genuine care for the land, they can remove their attachment to those who live on it. While the film may only be a commentary on these differences, the value orientation can generate schisms in these communities today (Zak, 2022). The difference in cultural value orientations can spark conflict between individuals. When tensions rise, people will revert to their cultural heuristics; they will act more efficiently and faster than when they make rational, long-form decisions (Yu, 2016). People from different cultural value orientations can be at an impasse in these moments. When Mollie is dying of diabetes, she has reservations about the modern medicine that Ernest is trying to give her, believing that it is not helping her. Ernest, in his frustration that his wife is refusing medicine, says, “You think you know everything, you think you’re gonna get better with all those medicine men? With all your roots and herbs and all that horseshit?” What may seem like a tense marital dispute has its roots in the Native American orientation of nature as a healing force and the White American conception of nature as lesser than the forces of technology. In this tense moment, Ernest devolves into a crude ethnocentrism and minimizes the Native experience. Killers of the Flower Moon has touched on an attitude we often still adopt. Even today, in what we consider a more inclusive society, the Native perspective on conservation can be sidelined, with modern conceptions of nature being favored (Wheeling, 2022). Killers of the Flower Moon leaves its audience with something to consider about the waves of impact value orientations can have on large and small-scale intercultural interactions.</w:t>
      </w:r>
    </w:p>
    <w:p w:rsidR="00000000" w:rsidDel="00000000" w:rsidP="00000000" w:rsidRDefault="00000000" w:rsidRPr="00000000" w14:paraId="0000001C">
      <w:pPr>
        <w:spacing w:after="240" w:before="240"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Systematic corruption throughout Killers of the Flower Moon</w:t>
      </w:r>
    </w:p>
    <w:p w:rsidR="00000000" w:rsidDel="00000000" w:rsidP="00000000" w:rsidRDefault="00000000" w:rsidRPr="00000000" w14:paraId="0000001D">
      <w:pPr>
        <w:spacing w:after="240" w:before="24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Martin Scorsese’s adaptation of Killers of the Flower Moon, systematic corruption can be found throughout many instances of power, betrayal, and murder. The film, which was adapted from David Grann’s book, “Killers of the Flower Moon: The Osage Murders and the Birth of the FBI”, takes place in the 1920s, shortly after oil was found in Osage territory in Oklahoma. As oil was found, Osage land was infiltrated by White businessmen, who brought power and corruption along with them. </w:t>
      </w:r>
    </w:p>
    <w:p w:rsidR="00000000" w:rsidDel="00000000" w:rsidP="00000000" w:rsidRDefault="00000000" w:rsidRPr="00000000" w14:paraId="0000001E">
      <w:pPr>
        <w:spacing w:after="240" w:before="24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instance of systematic corruption can be seen at the beginning of the film, as multiple members of the Osage tribe were discovered dead, and the cause of death was ruled natural causes or suicide without much thought. This sparked the beginning of the civil unrest within the community, as the Osage wanted answers as to what happened to their people, but the powerful White men were not interested in giving it to them. </w:t>
      </w:r>
    </w:p>
    <w:p w:rsidR="00000000" w:rsidDel="00000000" w:rsidP="00000000" w:rsidRDefault="00000000" w:rsidRPr="00000000" w14:paraId="0000001F">
      <w:pPr>
        <w:spacing w:after="240" w:before="24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the Osage people and the White Americans that had moved into their territory was initially portrayed as peaceful. The Osage owned the land and had negotiated control over the exportation of the oil that followed. Of course, the oil was highly valuable, so the Osage were treated with much respect and royalty at first. However, this quickly changed as the White men learned how to take advantage of the tribe (“Osage County”). </w:t>
      </w:r>
    </w:p>
    <w:p w:rsidR="00000000" w:rsidDel="00000000" w:rsidP="00000000" w:rsidRDefault="00000000" w:rsidRPr="00000000" w14:paraId="00000020">
      <w:pPr>
        <w:spacing w:after="240" w:before="24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first introduced to Ernest Burkhart, who was traveling to Oklahoma who move in with his uncle, William (Bill) Hale, the King of the Osage Hills. As the two met, Hale told Burkhart of a rich blooded Osage woman named Molly Kyle, who was single and a part of the original Osage family who owned the oil land. Hale devises a plan to have Burkhart marry into the family and murder them one by one until the Burkhart is the sole owner of their land. </w:t>
      </w:r>
    </w:p>
    <w:p w:rsidR="00000000" w:rsidDel="00000000" w:rsidP="00000000" w:rsidRDefault="00000000" w:rsidRPr="00000000" w14:paraId="00000021">
      <w:pPr>
        <w:spacing w:after="240" w:before="24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Hale was a very powerful figure in Fairfax, as he spent years developing relationships with the Osage and spoke their language with them. He also developed strong relationships with many of the Whites in the town, namely the sheriff, doctors, and coroners who were apart of the corruption. Hale used his power to organize the death of Kyle’s sisters and other members of the tribe, using Burkhart and others throughout the town. Upon their deaths being discovered by the town’s population, Hale would influence the sheriff to not pursue the case, covering up any findings of wrongdoing and demonstrating the corruption of Fairfax. </w:t>
      </w:r>
    </w:p>
    <w:p w:rsidR="00000000" w:rsidDel="00000000" w:rsidP="00000000" w:rsidRDefault="00000000" w:rsidRPr="00000000" w14:paraId="00000022">
      <w:pPr>
        <w:spacing w:after="240" w:before="24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FBI finally got involved in late 1920, they began investigating the whole town. They found that the doctors would take the bodies of the deceased and chop them up into pieces in an attempt to find the bullet, knowing they were actually just hiding the bodies. They also uncovered Hale’s scheme to use Burkhart to eliminate the Kyle family in order to grow his wealth. Hale and Burkhart were convicted of their crimes and sentenced to life in prison, however they were released on parole after some years despite pushback from the Osage council (Morska). </w:t>
      </w:r>
    </w:p>
    <w:p w:rsidR="00000000" w:rsidDel="00000000" w:rsidP="00000000" w:rsidRDefault="00000000" w:rsidRPr="00000000" w14:paraId="00000023">
      <w:pPr>
        <w:spacing w:after="240" w:before="24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display of systematic corruption within Killers of the Flower Moon can be seen through the police, doctors, and the FBI throughout the town. The FBI’s official murder count is listed at 24, but evidence suggests that there are hundreds of murders that never got looked into (McBride 15). There are many more instances of corruption, such as the lack of investigation into the deaths ruled accidental poisoning, suicide, and others. Along with those, there are the doctors of Fairfax, who would log the cause of death and erase any evidence of murder, hiding the crimes of the greedy White men. Another instance is the scene in the movie where Hale is notified of his arrest warrant. Hale walks into the sheriff’s office to turn himself in and the sheriff laughs and lets him go. Systematic corruption is frequent throughout the film and ultimately led to the demise of the Kyle family and allowed for the Osage Indian murders to happen in the first place.        </w:t>
      </w:r>
    </w:p>
    <w:p w:rsidR="00000000" w:rsidDel="00000000" w:rsidP="00000000" w:rsidRDefault="00000000" w:rsidRPr="00000000" w14:paraId="00000024">
      <w:pPr>
        <w:spacing w:after="240" w:before="24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Killers of the Flower Moon, the combined forces of social injustice, human nature, Indigenous identity, and systemic corruption reveal how power imbalances can devastate entire communities. The film exposes the dark consequences of ethnocentrism and greed, showing how cultural misunderstanding and intentional exploitation drive conflict and suffering. Ultimately, it forces us to confront uncomfortable truths about the human capacity for cruelty when systems are built to favor one group over another and how justice requires not only accountability but a recognition of shared humanity across cultures.</w:t>
      </w:r>
    </w:p>
    <w:p w:rsidR="00000000" w:rsidDel="00000000" w:rsidP="00000000" w:rsidRDefault="00000000" w:rsidRPr="00000000" w14:paraId="00000025">
      <w:pP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w:t>
      </w:r>
    </w:p>
    <w:p w:rsidR="00000000" w:rsidDel="00000000" w:rsidP="00000000" w:rsidRDefault="00000000" w:rsidRPr="00000000" w14:paraId="00000027">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Booth, A. L., &amp; Jacobs, H. L. (1990). Ties that bind. Environmental Ethics, 12(1), 27–43.</w:t>
      </w:r>
      <w:hyperlink r:id="rId6">
        <w:r w:rsidDel="00000000" w:rsidR="00000000" w:rsidRPr="00000000">
          <w:rPr>
            <w:rFonts w:ascii="Times New Roman" w:cs="Times New Roman" w:eastAsia="Times New Roman" w:hAnsi="Times New Roman"/>
            <w:color w:val="1155cc"/>
            <w:sz w:val="24"/>
            <w:szCs w:val="24"/>
            <w:u w:val="single"/>
            <w:rtl w:val="0"/>
          </w:rPr>
          <w:t xml:space="preserve"> https://doi.org/10.5840/enviroethics199012114</w:t>
        </w:r>
      </w:hyperlink>
      <w:r w:rsidDel="00000000" w:rsidR="00000000" w:rsidRPr="00000000">
        <w:rPr>
          <w:rtl w:val="0"/>
        </w:rPr>
      </w:r>
    </w:p>
    <w:p w:rsidR="00000000" w:rsidDel="00000000" w:rsidP="00000000" w:rsidRDefault="00000000" w:rsidRPr="00000000" w14:paraId="00000028">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Madison University. (n.d.). Hofstede's cultural dimensions: Individualism and collectivism.</w:t>
      </w:r>
      <w:hyperlink r:id="rId7">
        <w:r w:rsidDel="00000000" w:rsidR="00000000" w:rsidRPr="00000000">
          <w:rPr>
            <w:rFonts w:ascii="Times New Roman" w:cs="Times New Roman" w:eastAsia="Times New Roman" w:hAnsi="Times New Roman"/>
            <w:color w:val="1155cc"/>
            <w:sz w:val="24"/>
            <w:szCs w:val="24"/>
            <w:u w:val="single"/>
            <w:rtl w:val="0"/>
          </w:rPr>
          <w:t xml:space="preserve"> https://www.jmu.edu/global/isss/resources/global-campus-toolkit/files/hofstede-individualism.pdf</w:t>
        </w:r>
      </w:hyperlink>
      <w:r w:rsidDel="00000000" w:rsidR="00000000" w:rsidRPr="00000000">
        <w:rPr>
          <w:rtl w:val="0"/>
        </w:rPr>
      </w:r>
    </w:p>
    <w:p w:rsidR="00000000" w:rsidDel="00000000" w:rsidP="00000000" w:rsidRDefault="00000000" w:rsidRPr="00000000" w14:paraId="0000002A">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Madison University. (n.d.). Hofstede's cultural dimensions: Power distance.</w:t>
      </w:r>
      <w:hyperlink r:id="rId8">
        <w:r w:rsidDel="00000000" w:rsidR="00000000" w:rsidRPr="00000000">
          <w:rPr>
            <w:rFonts w:ascii="Times New Roman" w:cs="Times New Roman" w:eastAsia="Times New Roman" w:hAnsi="Times New Roman"/>
            <w:color w:val="1155cc"/>
            <w:sz w:val="24"/>
            <w:szCs w:val="24"/>
            <w:u w:val="single"/>
            <w:rtl w:val="0"/>
          </w:rPr>
          <w:t xml:space="preserve"> https://www.jmu.edu/global/isss/resources/global-campus-toolkit/files/hofstede-power.pdf</w:t>
        </w:r>
      </w:hyperlink>
      <w:r w:rsidDel="00000000" w:rsidR="00000000" w:rsidRPr="00000000">
        <w:rPr>
          <w:rtl w:val="0"/>
        </w:rPr>
      </w:r>
    </w:p>
    <w:p w:rsidR="00000000" w:rsidDel="00000000" w:rsidP="00000000" w:rsidRDefault="00000000" w:rsidRPr="00000000" w14:paraId="0000002C">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McBride, M. (2024). Reconciling Osage betrayal: Killers of the Flower Moon. Humanrights, 49(3), 14–15.</w:t>
      </w:r>
    </w:p>
    <w:p w:rsidR="00000000" w:rsidDel="00000000" w:rsidP="00000000" w:rsidRDefault="00000000" w:rsidRPr="00000000" w14:paraId="0000002E">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Montoya, S. (2024, January 8). A journey through the documents that inspired Killers of the Flower Moon. Fort Worth Magazine.</w:t>
      </w:r>
    </w:p>
    <w:p w:rsidR="00000000" w:rsidDel="00000000" w:rsidP="00000000" w:rsidRDefault="00000000" w:rsidRPr="00000000" w14:paraId="00000030">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Morska, I. (2022). Animality as an excuse for murder: David Grann and Killers of the Flower Moon. Beyond Philology: An International Journal of Linguistics, Literary Studies and English Language Teaching, (19/4), 97–127.</w:t>
      </w:r>
      <w:hyperlink r:id="rId9">
        <w:r w:rsidDel="00000000" w:rsidR="00000000" w:rsidRPr="00000000">
          <w:rPr>
            <w:rFonts w:ascii="Times New Roman" w:cs="Times New Roman" w:eastAsia="Times New Roman" w:hAnsi="Times New Roman"/>
            <w:color w:val="1155cc"/>
            <w:sz w:val="24"/>
            <w:szCs w:val="24"/>
            <w:u w:val="single"/>
            <w:rtl w:val="0"/>
          </w:rPr>
          <w:t xml:space="preserve"> https://doi.org/10.26881/bp.2022.4.04</w:t>
        </w:r>
      </w:hyperlink>
      <w:r w:rsidDel="00000000" w:rsidR="00000000" w:rsidRPr="00000000">
        <w:rPr>
          <w:rtl w:val="0"/>
        </w:rPr>
      </w:r>
    </w:p>
    <w:p w:rsidR="00000000" w:rsidDel="00000000" w:rsidP="00000000" w:rsidRDefault="00000000" w:rsidRPr="00000000" w14:paraId="00000032">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Osage County. (n.d.). About.</w:t>
      </w:r>
      <w:hyperlink r:id="rId10">
        <w:r w:rsidDel="00000000" w:rsidR="00000000" w:rsidRPr="00000000">
          <w:rPr>
            <w:rFonts w:ascii="Times New Roman" w:cs="Times New Roman" w:eastAsia="Times New Roman" w:hAnsi="Times New Roman"/>
            <w:color w:val="1155cc"/>
            <w:sz w:val="24"/>
            <w:szCs w:val="24"/>
            <w:u w:val="single"/>
            <w:rtl w:val="0"/>
          </w:rPr>
          <w:t xml:space="preserve"> https://osage.okcounties.org/about</w:t>
        </w:r>
      </w:hyperlink>
      <w:r w:rsidDel="00000000" w:rsidR="00000000" w:rsidRPr="00000000">
        <w:rPr>
          <w:rtl w:val="0"/>
        </w:rPr>
      </w:r>
    </w:p>
    <w:p w:rsidR="00000000" w:rsidDel="00000000" w:rsidP="00000000" w:rsidRDefault="00000000" w:rsidRPr="00000000" w14:paraId="00000034">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Scupin, R. (2012). Race and ethnicity: The United States and the world (2nd ed.). Upper Saddle River, NJ: Pearson.</w:t>
      </w:r>
    </w:p>
    <w:p w:rsidR="00000000" w:rsidDel="00000000" w:rsidP="00000000" w:rsidRDefault="00000000" w:rsidRPr="00000000" w14:paraId="00000036">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R. K. (2020). Intercultural communication and conflict resolution. IMPACT: International Journal of Research in Humanities, Arts and Literature, 8(7), 43–50.</w:t>
      </w:r>
      <w:hyperlink r:id="rId11">
        <w:r w:rsidDel="00000000" w:rsidR="00000000" w:rsidRPr="00000000">
          <w:rPr>
            <w:rFonts w:ascii="Times New Roman" w:cs="Times New Roman" w:eastAsia="Times New Roman" w:hAnsi="Times New Roman"/>
            <w:color w:val="1155cc"/>
            <w:sz w:val="24"/>
            <w:szCs w:val="24"/>
            <w:u w:val="single"/>
            <w:rtl w:val="0"/>
          </w:rPr>
          <w:t xml:space="preserve"> http://www.impactjournals.us</w:t>
        </w:r>
      </w:hyperlink>
      <w:r w:rsidDel="00000000" w:rsidR="00000000" w:rsidRPr="00000000">
        <w:rPr>
          <w:rtl w:val="0"/>
        </w:rPr>
      </w:r>
    </w:p>
    <w:p w:rsidR="00000000" w:rsidDel="00000000" w:rsidP="00000000" w:rsidRDefault="00000000" w:rsidRPr="00000000" w14:paraId="00000038">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Thompson, E. (2023, October 20). The Osage murders and the birth of the FBI: The true story behind Killers of the Flower Moon. National Geographic.</w:t>
      </w:r>
      <w:hyperlink r:id="rId12">
        <w:r w:rsidDel="00000000" w:rsidR="00000000" w:rsidRPr="00000000">
          <w:rPr>
            <w:rFonts w:ascii="Times New Roman" w:cs="Times New Roman" w:eastAsia="Times New Roman" w:hAnsi="Times New Roman"/>
            <w:color w:val="1155cc"/>
            <w:sz w:val="24"/>
            <w:szCs w:val="24"/>
            <w:u w:val="single"/>
            <w:rtl w:val="0"/>
          </w:rPr>
          <w:t xml:space="preserve"> https://www.nationalgeographic.com/history/article/osage-murders-killers-of-the-flower-moon</w:t>
        </w:r>
      </w:hyperlink>
      <w:r w:rsidDel="00000000" w:rsidR="00000000" w:rsidRPr="00000000">
        <w:rPr>
          <w:rtl w:val="0"/>
        </w:rPr>
      </w:r>
    </w:p>
    <w:p w:rsidR="00000000" w:rsidDel="00000000" w:rsidP="00000000" w:rsidRDefault="00000000" w:rsidRPr="00000000" w14:paraId="0000003A">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Waikato. (2002). Kluckhohn and Strodtbeck’s values orientation theory. General Psychological Issues in Cultural Perspective, 4(4).</w:t>
      </w:r>
    </w:p>
    <w:p w:rsidR="00000000" w:rsidDel="00000000" w:rsidP="00000000" w:rsidRDefault="00000000" w:rsidRPr="00000000" w14:paraId="0000003B">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Wheeling, K. (2022, January 14). Decolonizing conservation: Native communities know how to protect nature. Teen Vogue.</w:t>
      </w:r>
      <w:hyperlink r:id="rId13">
        <w:r w:rsidDel="00000000" w:rsidR="00000000" w:rsidRPr="00000000">
          <w:rPr>
            <w:rFonts w:ascii="Times New Roman" w:cs="Times New Roman" w:eastAsia="Times New Roman" w:hAnsi="Times New Roman"/>
            <w:color w:val="1155cc"/>
            <w:sz w:val="24"/>
            <w:szCs w:val="24"/>
            <w:u w:val="single"/>
            <w:rtl w:val="0"/>
          </w:rPr>
          <w:t xml:space="preserve"> https://www.teenvogue.com/story/decolonize-conservation-jessica-hernandez</w:t>
        </w:r>
      </w:hyperlink>
      <w:r w:rsidDel="00000000" w:rsidR="00000000" w:rsidRPr="00000000">
        <w:rPr>
          <w:rtl w:val="0"/>
        </w:rPr>
      </w:r>
    </w:p>
    <w:p w:rsidR="00000000" w:rsidDel="00000000" w:rsidP="00000000" w:rsidRDefault="00000000" w:rsidRPr="00000000" w14:paraId="0000003D">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 R. (2016). Stress potentiates decision biases: A stress induced deliberation-to-intuition (SIDI) model. Neurobiology of Stress, 3, 83–95.</w:t>
      </w:r>
      <w:hyperlink r:id="rId14">
        <w:r w:rsidDel="00000000" w:rsidR="00000000" w:rsidRPr="00000000">
          <w:rPr>
            <w:rFonts w:ascii="Times New Roman" w:cs="Times New Roman" w:eastAsia="Times New Roman" w:hAnsi="Times New Roman"/>
            <w:color w:val="1155cc"/>
            <w:sz w:val="24"/>
            <w:szCs w:val="24"/>
            <w:u w:val="single"/>
            <w:rtl w:val="0"/>
          </w:rPr>
          <w:t xml:space="preserve"> https://doi.org/10.1016/j.ynstr.2015.12.006</w:t>
        </w:r>
      </w:hyperlink>
      <w:r w:rsidDel="00000000" w:rsidR="00000000" w:rsidRPr="00000000">
        <w:rPr>
          <w:rtl w:val="0"/>
        </w:rPr>
      </w:r>
    </w:p>
    <w:p w:rsidR="00000000" w:rsidDel="00000000" w:rsidP="00000000" w:rsidRDefault="00000000" w:rsidRPr="00000000" w14:paraId="0000003F">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Zak, J. (2022). Distinction between Indigenous and Western cultural conceptions of the Earth and its relation to the environment. Gettysburg College.</w:t>
      </w:r>
    </w:p>
    <w:p w:rsidR="00000000" w:rsidDel="00000000" w:rsidP="00000000" w:rsidRDefault="00000000" w:rsidRPr="00000000" w14:paraId="00000041">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left="72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Zheltukhina, M. R., Kislitsyna, N. N., Tameryan, T. Y., Baranova, K. M., Chupryna, O. G., &amp; Sergeeva, O. V. (2023). Identity construction and self-identification of the protagonist in the film media discourse: Multi-modal linguo-semiotic approach. Online Journal of Communication and Media Technologies, 13(3), e202323.</w:t>
      </w:r>
      <w:hyperlink r:id="rId15">
        <w:r w:rsidDel="00000000" w:rsidR="00000000" w:rsidRPr="00000000">
          <w:rPr>
            <w:rFonts w:ascii="Times New Roman" w:cs="Times New Roman" w:eastAsia="Times New Roman" w:hAnsi="Times New Roman"/>
            <w:color w:val="1155cc"/>
            <w:sz w:val="24"/>
            <w:szCs w:val="24"/>
            <w:u w:val="single"/>
            <w:rtl w:val="0"/>
          </w:rPr>
          <w:t xml:space="preserve"> https://doi.org/10.30935/ojcmt/13096</w:t>
        </w:r>
      </w:hyperlink>
      <w:r w:rsidDel="00000000" w:rsidR="00000000" w:rsidRPr="00000000">
        <w:rPr>
          <w:rtl w:val="0"/>
        </w:rPr>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impactjournals.us" TargetMode="External"/><Relationship Id="rId10" Type="http://schemas.openxmlformats.org/officeDocument/2006/relationships/hyperlink" Target="https://osage.okcounties.org/about" TargetMode="External"/><Relationship Id="rId13" Type="http://schemas.openxmlformats.org/officeDocument/2006/relationships/hyperlink" Target="https://www.teenvogue.com/story/decolonize-conservation-jessica-hernandez" TargetMode="External"/><Relationship Id="rId12" Type="http://schemas.openxmlformats.org/officeDocument/2006/relationships/hyperlink" Target="https://www.nationalgeographic.com/history/article/osage-murders-killers-of-the-flower-mo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6881/bp.2022.4.04" TargetMode="External"/><Relationship Id="rId15" Type="http://schemas.openxmlformats.org/officeDocument/2006/relationships/hyperlink" Target="https://doi.org/10.30935/ojcmt/13096" TargetMode="External"/><Relationship Id="rId14" Type="http://schemas.openxmlformats.org/officeDocument/2006/relationships/hyperlink" Target="https://doi.org/10.1016/j.ynstr.2015.12.006" TargetMode="External"/><Relationship Id="rId5" Type="http://schemas.openxmlformats.org/officeDocument/2006/relationships/styles" Target="styles.xml"/><Relationship Id="rId6" Type="http://schemas.openxmlformats.org/officeDocument/2006/relationships/hyperlink" Target="https://doi.org/10.5840/enviroethics199012114" TargetMode="External"/><Relationship Id="rId7" Type="http://schemas.openxmlformats.org/officeDocument/2006/relationships/hyperlink" Target="https://www.jmu.edu/global/isss/resources/global-campus-toolkit/files/hofstede-individualism.pdf" TargetMode="External"/><Relationship Id="rId8" Type="http://schemas.openxmlformats.org/officeDocument/2006/relationships/hyperlink" Target="https://www.jmu.edu/global/isss/resources/global-campus-toolkit/files/hofstede-pow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